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71" w:rsidRDefault="003F6471" w:rsidP="003F6471"/>
    <w:p w:rsidR="003F6471" w:rsidRDefault="003F6471" w:rsidP="003F6471">
      <w:pPr>
        <w:pStyle w:val="WW-Zkladntext2"/>
        <w:jc w:val="center"/>
        <w:rPr>
          <w:b/>
          <w:sz w:val="28"/>
        </w:rPr>
      </w:pPr>
      <w:r>
        <w:rPr>
          <w:b/>
          <w:sz w:val="28"/>
        </w:rPr>
        <w:t>Zastupitelstvo obce Bradlec</w:t>
      </w:r>
    </w:p>
    <w:p w:rsidR="003F6471" w:rsidRDefault="003F6471" w:rsidP="003F6471">
      <w:pPr>
        <w:pStyle w:val="WW-Zkladntext2"/>
        <w:jc w:val="center"/>
        <w:rPr>
          <w:b/>
          <w:sz w:val="28"/>
        </w:rPr>
      </w:pPr>
      <w:r>
        <w:rPr>
          <w:b/>
          <w:sz w:val="28"/>
        </w:rPr>
        <w:t>oznamuje občanům:</w:t>
      </w:r>
    </w:p>
    <w:p w:rsidR="003F6471" w:rsidRDefault="003F6471" w:rsidP="003F6471">
      <w:pPr>
        <w:pStyle w:val="WW-Zkladntext2"/>
        <w:rPr>
          <w:sz w:val="28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>záměr pronájmu části pozemku parcelní č. 66/25 o výměře  4 m2  v katastrálním území Bradlec  za účelem využití umístění nádrže na užitkovou vodu.</w:t>
      </w:r>
      <w:r>
        <w:rPr>
          <w:sz w:val="24"/>
        </w:rPr>
        <w:tab/>
      </w: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  <w:u w:val="single"/>
        </w:rPr>
        <w:t>Odůvodnění:</w:t>
      </w:r>
      <w:r>
        <w:rPr>
          <w:sz w:val="24"/>
        </w:rPr>
        <w:t xml:space="preserve"> </w:t>
      </w: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>Obec Bradlec jakožto vlastník pozemku parcelní číslo 66/25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Bradlec projednala žádost Základní organizace zahrádkářů Bradlec – Třešňovka  o pronájem části uvedeného pozemku o výměře 4 m2 za účelem využití umístění nádrže na užitkovou vodu.</w:t>
      </w: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ab/>
      </w: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>Další informace nebo upřesnění  je možné uplatnit na místním Obecním úřadu po dobu 15-ti dnů ode dne vyvěšení.</w:t>
      </w: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 xml:space="preserve">V Bradlci dne: </w:t>
      </w:r>
      <w:proofErr w:type="gramStart"/>
      <w:r>
        <w:rPr>
          <w:sz w:val="24"/>
        </w:rPr>
        <w:t>4.10.2016</w:t>
      </w:r>
      <w:proofErr w:type="gramEnd"/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>Marie Horáková</w:t>
      </w: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>starostka obce</w:t>
      </w: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>Příloha: situační snímek z katastrální mapy</w:t>
      </w: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</w:p>
    <w:p w:rsidR="003F6471" w:rsidRDefault="003F6471" w:rsidP="003F6471">
      <w:pPr>
        <w:pStyle w:val="WW-Zkladntext2"/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 dne:  </w:t>
      </w:r>
    </w:p>
    <w:p w:rsidR="003F6471" w:rsidRDefault="003F6471" w:rsidP="003F6471">
      <w:pPr>
        <w:pStyle w:val="WW-Zkladntext2"/>
        <w:jc w:val="center"/>
        <w:rPr>
          <w:sz w:val="28"/>
        </w:rPr>
      </w:pPr>
    </w:p>
    <w:p w:rsidR="003F6471" w:rsidRDefault="003F6471" w:rsidP="003F6471">
      <w:pPr>
        <w:pStyle w:val="WW-Zkladntext2"/>
        <w:jc w:val="center"/>
        <w:rPr>
          <w:sz w:val="28"/>
        </w:rPr>
      </w:pPr>
    </w:p>
    <w:p w:rsidR="003F6471" w:rsidRDefault="003F6471" w:rsidP="003F6471"/>
    <w:p w:rsidR="003F6471" w:rsidRDefault="003F6471" w:rsidP="003F6471"/>
    <w:p w:rsidR="00D711A6" w:rsidRPr="003F6471" w:rsidRDefault="00D711A6" w:rsidP="003F6471">
      <w:bookmarkStart w:id="0" w:name="_GoBack"/>
      <w:bookmarkEnd w:id="0"/>
    </w:p>
    <w:sectPr w:rsidR="00D711A6" w:rsidRPr="003F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0"/>
    <w:rsid w:val="003F6471"/>
    <w:rsid w:val="00D711A6"/>
    <w:rsid w:val="00F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A6F2-45F4-4E66-A234-F1CC4C3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F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2">
    <w:name w:val="WW-Základní text 2"/>
    <w:basedOn w:val="Normln"/>
    <w:rsid w:val="003F6471"/>
    <w:pPr>
      <w:jc w:val="both"/>
    </w:pPr>
    <w:rPr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Bradlec</dc:creator>
  <cp:keywords/>
  <dc:description/>
  <cp:lastModifiedBy>Starostka Bradlec</cp:lastModifiedBy>
  <cp:revision>2</cp:revision>
  <dcterms:created xsi:type="dcterms:W3CDTF">2016-10-05T06:18:00Z</dcterms:created>
  <dcterms:modified xsi:type="dcterms:W3CDTF">2016-10-05T07:38:00Z</dcterms:modified>
</cp:coreProperties>
</file>